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48"/>
          <w:szCs w:val="48"/>
        </w:rPr>
      </w:pPr>
      <w:r w:rsidRPr="00B508E6">
        <w:rPr>
          <w:rFonts w:ascii="Times New Roman" w:eastAsia="Times New Roman" w:hAnsi="Times New Roman" w:cs="Times New Roman"/>
          <w:b/>
          <w:bCs/>
          <w:sz w:val="48"/>
          <w:szCs w:val="48"/>
        </w:rPr>
        <w:t>Linear and Vector Algebra</w:t>
      </w:r>
    </w:p>
    <w:p w:rsidR="00B508E6" w:rsidRPr="00B508E6" w:rsidRDefault="00B508E6" w:rsidP="00B508E6">
      <w:pPr>
        <w:spacing w:beforeAutospacing="1" w:afterAutospacing="1" w:line="240" w:lineRule="auto"/>
        <w:ind w:left="9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left:0;text-align:left;margin-left:0;margin-top:0;width:3276.75pt;height:.1pt;z-index:251659264;mso-position-horizontal:left;mso-position-horizontal-relative:text;mso-position-vertical-relative:text" o:hralign="center" o:hrstd="t" o:hr="t" fillcolor="#a0a0a0" stroked="f">
            <w10:wrap type="square" side="right"/>
          </v:rect>
        </w:pict>
      </w:r>
      <w:r w:rsidRPr="00B508E6">
        <w:rPr>
          <w:rFonts w:ascii="Times New Roman" w:eastAsia="Times New Roman" w:hAnsi="Times New Roman" w:cs="Times New Roman"/>
          <w:b/>
          <w:bCs/>
          <w:sz w:val="36"/>
          <w:szCs w:val="36"/>
        </w:rPr>
        <w:t>Table of Contents</w:t>
      </w:r>
    </w:p>
    <w:p w:rsidR="00B508E6" w:rsidRPr="00B508E6" w:rsidRDefault="00B508E6" w:rsidP="00B5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vector-algebra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Vector Algebra</w:t>
        </w:r>
      </w:hyperlink>
    </w:p>
    <w:p w:rsidR="00B508E6" w:rsidRPr="00B508E6" w:rsidRDefault="00B508E6" w:rsidP="00B508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definition-notation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Definition &amp; Notation</w:t>
        </w:r>
      </w:hyperlink>
    </w:p>
    <w:p w:rsidR="00B508E6" w:rsidRPr="00B508E6" w:rsidRDefault="00B508E6" w:rsidP="00B508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basic-operations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Basic Operations</w:t>
        </w:r>
      </w:hyperlink>
    </w:p>
    <w:p w:rsidR="00B508E6" w:rsidRPr="00B508E6" w:rsidRDefault="00B508E6" w:rsidP="00B508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dot-product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Dot (Inner) Product</w:t>
        </w:r>
      </w:hyperlink>
    </w:p>
    <w:p w:rsidR="00B508E6" w:rsidRPr="00B508E6" w:rsidRDefault="00B508E6" w:rsidP="00B508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cross-product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 Product &amp; Determinants</w:t>
        </w:r>
      </w:hyperlink>
    </w:p>
    <w:p w:rsidR="00B508E6" w:rsidRPr="00B508E6" w:rsidRDefault="00B508E6" w:rsidP="00B508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vector-opinions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Common Pitfalls &amp; Strong Opinions</w:t>
        </w:r>
      </w:hyperlink>
    </w:p>
    <w:p w:rsidR="00B508E6" w:rsidRPr="00B508E6" w:rsidRDefault="00B508E6" w:rsidP="00B50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linear-algebra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Linear Algebra</w:t>
        </w:r>
      </w:hyperlink>
    </w:p>
    <w:p w:rsidR="00B508E6" w:rsidRPr="00B508E6" w:rsidRDefault="00B508E6" w:rsidP="00B508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vector-spaces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Vector Spaces &amp; Subspaces</w:t>
        </w:r>
      </w:hyperlink>
    </w:p>
    <w:p w:rsidR="00B508E6" w:rsidRPr="00B508E6" w:rsidRDefault="00B508E6" w:rsidP="00B508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span-basis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Linear Combinations, Span, and Basis</w:t>
        </w:r>
      </w:hyperlink>
    </w:p>
    <w:p w:rsidR="00B508E6" w:rsidRPr="00B508E6" w:rsidRDefault="00B508E6" w:rsidP="00B508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independence-dimension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Linear Independence &amp; Dimension</w:t>
        </w:r>
      </w:hyperlink>
    </w:p>
    <w:p w:rsidR="00B508E6" w:rsidRPr="00B508E6" w:rsidRDefault="00B508E6" w:rsidP="00B508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linear-transformations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Linear Transformations &amp; Matrices</w:t>
        </w:r>
      </w:hyperlink>
    </w:p>
    <w:p w:rsidR="00B508E6" w:rsidRPr="00B508E6" w:rsidRDefault="00B508E6" w:rsidP="00B508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eigen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Eigenvalues &amp; Eigenvectors</w:t>
        </w:r>
      </w:hyperlink>
    </w:p>
    <w:p w:rsidR="00B508E6" w:rsidRPr="00B508E6" w:rsidRDefault="00B508E6" w:rsidP="00B508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rank-nullity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Rank–Nullity &amp; Applications</w:t>
        </w:r>
      </w:hyperlink>
    </w:p>
    <w:p w:rsidR="00B508E6" w:rsidRPr="00B508E6" w:rsidRDefault="00B508E6" w:rsidP="00B508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anchor="linear-opinions" w:history="1">
        <w:r w:rsidRPr="00B50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Common Pitfalls &amp; Strong Opinions</w:t>
        </w:r>
      </w:hyperlink>
    </w:p>
    <w:p w:rsidR="00B508E6" w:rsidRPr="00B508E6" w:rsidRDefault="00B508E6" w:rsidP="00B508E6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08E6">
        <w:rPr>
          <w:rFonts w:ascii="Times New Roman" w:eastAsia="Times New Roman" w:hAnsi="Times New Roman" w:cs="Times New Roman"/>
          <w:b/>
          <w:bCs/>
          <w:sz w:val="36"/>
          <w:szCs w:val="36"/>
        </w:rPr>
        <w:t>1. Vector Algebra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08E6">
        <w:rPr>
          <w:rFonts w:ascii="Times New Roman" w:eastAsia="Times New Roman" w:hAnsi="Times New Roman" w:cs="Times New Roman"/>
          <w:b/>
          <w:bCs/>
          <w:sz w:val="27"/>
          <w:szCs w:val="27"/>
        </w:rPr>
        <w:t>1.1 Definition &amp; Notation</w:t>
      </w:r>
    </w:p>
    <w:p w:rsidR="00B508E6" w:rsidRPr="00B508E6" w:rsidRDefault="00B508E6" w:rsidP="00B508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Vector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An element of Rn\mathbb{R}^n (or any field extension) often denoted v=(v1,v2,...,vn)\mathbf{v} = (v_1, v_2, ..., v_n).</w:t>
      </w:r>
    </w:p>
    <w:p w:rsidR="00B508E6" w:rsidRPr="00B508E6" w:rsidRDefault="00B508E6" w:rsidP="00B508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Skeptical question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Why restrict to real fields? Many properties break over finite fields or non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noBreakHyphen/>
        <w:t>commutative rings—be mindful of the ambient structure.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08E6">
        <w:rPr>
          <w:rFonts w:ascii="Times New Roman" w:eastAsia="Times New Roman" w:hAnsi="Times New Roman" w:cs="Times New Roman"/>
          <w:b/>
          <w:bCs/>
          <w:sz w:val="27"/>
          <w:szCs w:val="27"/>
        </w:rPr>
        <w:t>1.2 Basic Operations</w:t>
      </w:r>
    </w:p>
    <w:p w:rsidR="00B508E6" w:rsidRPr="00B508E6" w:rsidRDefault="00B508E6" w:rsidP="00B50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Addition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u+v=(u1+v1,...,un+vn)\mathbf{u} + \mathbf{v} = (u_1 + v_1, ..., u_n + v_n).</w:t>
      </w:r>
    </w:p>
    <w:p w:rsidR="00B508E6" w:rsidRPr="00B508E6" w:rsidRDefault="00B508E6" w:rsidP="00B50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Scalar multiplication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cv=(cv1,...,cvn)c\mathbf{v} = (cv_1, ..., cv_n).</w:t>
      </w:r>
    </w:p>
    <w:p w:rsidR="00B508E6" w:rsidRPr="00B508E6" w:rsidRDefault="00B508E6" w:rsidP="00B508E6">
      <w:pPr>
        <w:spacing w:beforeAutospacing="1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Pitfall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You cannot "divide" vectors. If someone casually writes v/u\mathbf{v}/\mathbf{u}, they’re sloppy; always reduce to scalar multiplication or solve systems.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08E6">
        <w:rPr>
          <w:rFonts w:ascii="Times New Roman" w:eastAsia="Times New Roman" w:hAnsi="Times New Roman" w:cs="Times New Roman"/>
          <w:b/>
          <w:bCs/>
          <w:sz w:val="27"/>
          <w:szCs w:val="27"/>
        </w:rPr>
        <w:t>1.3 Dot (Inner) Product</w:t>
      </w:r>
    </w:p>
    <w:p w:rsidR="00B508E6" w:rsidRPr="00B508E6" w:rsidRDefault="00B508E6" w:rsidP="00B508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u</w:t>
      </w:r>
      <w:r w:rsidRPr="00B508E6">
        <w:rPr>
          <w:rFonts w:ascii="Cambria Math" w:eastAsia="Times New Roman" w:hAnsi="Cambria Math" w:cs="Cambria Math"/>
          <w:sz w:val="24"/>
          <w:szCs w:val="24"/>
        </w:rPr>
        <w:t>⋅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v=∑i=1nuivi\mathbf{u} \cdot \mathbf{v} = \sum_{i=1}^n u_i v_i.</w:t>
      </w:r>
    </w:p>
    <w:p w:rsidR="00B508E6" w:rsidRPr="00B508E6" w:rsidRDefault="00B508E6" w:rsidP="00B508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Geometric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u</w:t>
      </w:r>
      <w:r w:rsidRPr="00B508E6">
        <w:rPr>
          <w:rFonts w:ascii="Cambria Math" w:eastAsia="Times New Roman" w:hAnsi="Cambria Math" w:cs="Cambria Math"/>
          <w:sz w:val="24"/>
          <w:szCs w:val="24"/>
        </w:rPr>
        <w:t>⋅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v=</w:t>
      </w:r>
      <w:r w:rsidRPr="00B508E6">
        <w:rPr>
          <w:rFonts w:ascii="Cambria Math" w:eastAsia="Times New Roman" w:hAnsi="Cambria Math" w:cs="Cambria Math"/>
          <w:sz w:val="24"/>
          <w:szCs w:val="24"/>
        </w:rPr>
        <w:t>∥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08E6">
        <w:rPr>
          <w:rFonts w:ascii="Cambria Math" w:eastAsia="Times New Roman" w:hAnsi="Cambria Math" w:cs="Cambria Math"/>
          <w:sz w:val="24"/>
          <w:szCs w:val="24"/>
        </w:rPr>
        <w:t>∥∥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508E6">
        <w:rPr>
          <w:rFonts w:ascii="Cambria Math" w:eastAsia="Times New Roman" w:hAnsi="Cambria Math" w:cs="Cambria Math"/>
          <w:sz w:val="24"/>
          <w:szCs w:val="24"/>
        </w:rPr>
        <w:t>∥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cos⁡θ\mathbf{u} \cdot \mathbf{v} = \|u\|\|v\|\cos\theta.</w:t>
      </w:r>
    </w:p>
    <w:p w:rsidR="00B508E6" w:rsidRPr="00B508E6" w:rsidRDefault="00B508E6" w:rsidP="00B508E6">
      <w:pPr>
        <w:spacing w:beforeAutospacing="1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Strong opinion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Many textbooks overemphasize Euclidean intuition. In high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noBreakHyphen/>
        <w:t>dimensional data, "orthogonality" loses meaning — distances concentrate.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08E6">
        <w:rPr>
          <w:rFonts w:ascii="Times New Roman" w:eastAsia="Times New Roman" w:hAnsi="Times New Roman" w:cs="Times New Roman"/>
          <w:b/>
          <w:bCs/>
          <w:sz w:val="27"/>
          <w:szCs w:val="27"/>
        </w:rPr>
        <w:t>1.4 Cross Product &amp; Determinants</w:t>
      </w:r>
    </w:p>
    <w:p w:rsidR="00B508E6" w:rsidRPr="00B508E6" w:rsidRDefault="00B508E6" w:rsidP="00B508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Cross product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 xml:space="preserve"> (only in R3\mathbb{R}^3): u×v=(u2v3−u3v2,u3v1−u1v3,u1v2−u2v1)\mathbf{u} \times \mathbf{v} = (u_2v_3 - u_3v_2, u_3v_1 - u_1v_3, u_1v_2 - u_2v_1).</w:t>
      </w:r>
    </w:p>
    <w:p w:rsidR="00B508E6" w:rsidRPr="00B508E6" w:rsidRDefault="00B508E6" w:rsidP="00B508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Properties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It’s anti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noBreakHyphen/>
        <w:t>commutative (u×v=− v×uu \times v = -\,v \times u). Output is perpendicular to both inputs.</w:t>
      </w:r>
    </w:p>
    <w:p w:rsidR="00B508E6" w:rsidRPr="00B508E6" w:rsidRDefault="00B508E6" w:rsidP="00B508E6">
      <w:pPr>
        <w:spacing w:beforeAutospacing="1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Caveat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The cross product isn’t generalizable to n≠3n\ne3. Stop pretending it’s a universal tool; use wedge products in higher dims.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08E6">
        <w:rPr>
          <w:rFonts w:ascii="Times New Roman" w:eastAsia="Times New Roman" w:hAnsi="Times New Roman" w:cs="Times New Roman"/>
          <w:b/>
          <w:bCs/>
          <w:sz w:val="27"/>
          <w:szCs w:val="27"/>
        </w:rPr>
        <w:t>1.5 Common Pitfalls &amp; Strong Opinions</w:t>
      </w:r>
    </w:p>
    <w:p w:rsidR="00B508E6" w:rsidRPr="00B508E6" w:rsidRDefault="00B508E6" w:rsidP="00B508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"Normalized vectors always nicer"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Normalization can amplify noise in data—use with caution.</w:t>
      </w:r>
    </w:p>
    <w:p w:rsidR="00B508E6" w:rsidRPr="00B508E6" w:rsidRDefault="00B508E6" w:rsidP="00B508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Beware metric assumptions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Dot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noBreakHyphen/>
        <w:t>product–based methods assume Euclidean geometry; in some applications (e.g., text embeddings), other metrics (cosine, Manhattan) may fare better.</w:t>
      </w:r>
    </w:p>
    <w:p w:rsidR="00B508E6" w:rsidRPr="00B508E6" w:rsidRDefault="00B508E6" w:rsidP="00B508E6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08E6">
        <w:rPr>
          <w:rFonts w:ascii="Times New Roman" w:eastAsia="Times New Roman" w:hAnsi="Times New Roman" w:cs="Times New Roman"/>
          <w:b/>
          <w:bCs/>
          <w:sz w:val="36"/>
          <w:szCs w:val="36"/>
        </w:rPr>
        <w:t>2. Linear Algebra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08E6">
        <w:rPr>
          <w:rFonts w:ascii="Times New Roman" w:eastAsia="Times New Roman" w:hAnsi="Times New Roman" w:cs="Times New Roman"/>
          <w:b/>
          <w:bCs/>
          <w:sz w:val="27"/>
          <w:szCs w:val="27"/>
        </w:rPr>
        <w:t>2.1 Vector Spaces &amp; Subspaces</w:t>
      </w:r>
    </w:p>
    <w:p w:rsidR="00B508E6" w:rsidRPr="00B508E6" w:rsidRDefault="00B508E6" w:rsidP="00B508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Vector space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 xml:space="preserve"> VV over field FF: closed under addition &amp; scalar multiplication, with 8 axioms (associativity, commutativity, identity, inverses, distributivity, etc.).</w:t>
      </w:r>
    </w:p>
    <w:p w:rsidR="00B508E6" w:rsidRPr="00B508E6" w:rsidRDefault="00B508E6" w:rsidP="00B508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Subspace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B508E6">
        <w:rPr>
          <w:rFonts w:ascii="Cambria Math" w:eastAsia="Times New Roman" w:hAnsi="Cambria Math" w:cs="Cambria Math"/>
          <w:sz w:val="24"/>
          <w:szCs w:val="24"/>
        </w:rPr>
        <w:t>⊆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VW\subseteq V: nonempty, closed under the same operations.</w:t>
      </w:r>
    </w:p>
    <w:p w:rsidR="00B508E6" w:rsidRPr="00B508E6" w:rsidRDefault="00B508E6" w:rsidP="00B508E6">
      <w:pPr>
        <w:spacing w:beforeAutospacing="1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Skeptical lens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Treat axioms not as rote rules but as the minimal requirements for linear reasoning—missing any, and your "space" might be a chaotic mess.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08E6">
        <w:rPr>
          <w:rFonts w:ascii="Times New Roman" w:eastAsia="Times New Roman" w:hAnsi="Times New Roman" w:cs="Times New Roman"/>
          <w:b/>
          <w:bCs/>
          <w:sz w:val="27"/>
          <w:szCs w:val="27"/>
        </w:rPr>
        <w:t>2.2 Linear Combinations, Span, and Basis</w:t>
      </w:r>
    </w:p>
    <w:p w:rsidR="00B508E6" w:rsidRPr="00B508E6" w:rsidRDefault="00B508E6" w:rsidP="00B508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Linear combination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a1v1+...+akvka_1\mathbf{v}_1 + ... + a_k\mathbf{v}_k.</w:t>
      </w:r>
    </w:p>
    <w:p w:rsidR="00B508E6" w:rsidRPr="00B508E6" w:rsidRDefault="00B508E6" w:rsidP="00B508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Span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All linear combinations of a set; span(S)\text{span}(S) is the smallest subspace containing SS.</w:t>
      </w:r>
    </w:p>
    <w:p w:rsidR="00B508E6" w:rsidRPr="00B508E6" w:rsidRDefault="00B508E6" w:rsidP="00B508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Basis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A linearly independent set that spans VV.</w:t>
      </w:r>
    </w:p>
    <w:p w:rsidR="00B508E6" w:rsidRPr="00B508E6" w:rsidRDefault="00B508E6" w:rsidP="00B508E6">
      <w:pPr>
        <w:spacing w:beforeAutospacing="1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Opinionated note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Many instructors gush over "the" basis, but bases lack uniqueness. What truly matters is dimension, not your chosen coordinate axes.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08E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2.3 Linear Independence &amp; Dimension</w:t>
      </w:r>
    </w:p>
    <w:p w:rsidR="00B508E6" w:rsidRPr="00B508E6" w:rsidRDefault="00B508E6" w:rsidP="00B508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Linear independence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No nontrivial combination yields zero.</w:t>
      </w:r>
    </w:p>
    <w:p w:rsidR="00B508E6" w:rsidRPr="00B508E6" w:rsidRDefault="00B508E6" w:rsidP="00B508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Dimension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Number of vectors in any basis of VV.</w:t>
      </w:r>
    </w:p>
    <w:p w:rsidR="00B508E6" w:rsidRPr="00B508E6" w:rsidRDefault="00B508E6" w:rsidP="00B508E6">
      <w:pPr>
        <w:spacing w:beforeAutospacing="1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Pitfall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Don’t conflate "independent rows" with "independent columns"—for rectangular matrices, row‐space and column‐space differ.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08E6">
        <w:rPr>
          <w:rFonts w:ascii="Times New Roman" w:eastAsia="Times New Roman" w:hAnsi="Times New Roman" w:cs="Times New Roman"/>
          <w:b/>
          <w:bCs/>
          <w:sz w:val="27"/>
          <w:szCs w:val="27"/>
        </w:rPr>
        <w:t>2.4 Linear Transformations &amp; Matrices</w:t>
      </w:r>
    </w:p>
    <w:p w:rsidR="00B508E6" w:rsidRPr="00B508E6" w:rsidRDefault="00B508E6" w:rsidP="00B508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Linear map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 xml:space="preserve"> T:V→WT: V \to W: T(u+v)=T(u)+T(v)T(u+v)=T(u)+T(v), T(cu)=cT(u)T(cu)=cT(u).</w:t>
      </w:r>
    </w:p>
    <w:p w:rsidR="00B508E6" w:rsidRPr="00B508E6" w:rsidRDefault="00B508E6" w:rsidP="00B508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Matrix representation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 xml:space="preserve"> depends entirely on basis choices.</w:t>
      </w:r>
    </w:p>
    <w:p w:rsidR="00B508E6" w:rsidRPr="00B508E6" w:rsidRDefault="00B508E6" w:rsidP="00B508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Matrix multiplication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ABAB means apply BB then AA. Order matters.</w:t>
      </w:r>
    </w:p>
    <w:p w:rsidR="00B508E6" w:rsidRPr="00B508E6" w:rsidRDefault="00B508E6" w:rsidP="00B508E6">
      <w:pPr>
        <w:spacing w:beforeAutospacing="1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Let’s be frank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Matrices are bookkeeping devices, not mystical objects. Don’t chase matrix aesthetics over understanding the map’s action.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08E6">
        <w:rPr>
          <w:rFonts w:ascii="Times New Roman" w:eastAsia="Times New Roman" w:hAnsi="Times New Roman" w:cs="Times New Roman"/>
          <w:b/>
          <w:bCs/>
          <w:sz w:val="27"/>
          <w:szCs w:val="27"/>
        </w:rPr>
        <w:t>2.5 Eigenvalues &amp; Eigenvectors</w:t>
      </w:r>
    </w:p>
    <w:p w:rsidR="00B508E6" w:rsidRPr="00B508E6" w:rsidRDefault="00B508E6" w:rsidP="00B508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T(v)=λvT(v)=\lambda v or Av=λvAv=\lambda v.</w:t>
      </w:r>
    </w:p>
    <w:p w:rsidR="00B508E6" w:rsidRPr="00B508E6" w:rsidRDefault="00B508E6" w:rsidP="00B508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Characteristic polynomial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det⁡(A−λI)=0\det(A - \lambda I)=0.</w:t>
      </w:r>
    </w:p>
    <w:p w:rsidR="00B508E6" w:rsidRPr="00B508E6" w:rsidRDefault="00B508E6" w:rsidP="00B508E6">
      <w:pPr>
        <w:spacing w:beforeAutospacing="1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Caveat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Real matrices often aren’t diagonalizable. Don’t assume every system decouples neatly—consider Jordan forms or numeric approximations.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08E6">
        <w:rPr>
          <w:rFonts w:ascii="Times New Roman" w:eastAsia="Times New Roman" w:hAnsi="Times New Roman" w:cs="Times New Roman"/>
          <w:b/>
          <w:bCs/>
          <w:sz w:val="27"/>
          <w:szCs w:val="27"/>
        </w:rPr>
        <w:t>2.6 Rank–Nullity &amp; Applications</w:t>
      </w:r>
    </w:p>
    <w:p w:rsidR="00B508E6" w:rsidRPr="00B508E6" w:rsidRDefault="00B508E6" w:rsidP="00B508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Theorem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dim⁡(ker⁡T)+dim⁡(im T)=dim⁡V\dim(\ker T) + \dim(\mathrm{im}\,T) = \dim V.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Applications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8E6" w:rsidRPr="00B508E6" w:rsidRDefault="00B508E6" w:rsidP="00B508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Solving </w:t>
      </w: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Ax=</w:t>
      </w:r>
      <w:proofErr w:type="spellStart"/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bAx</w:t>
      </w:r>
      <w:proofErr w:type="spellEnd"/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=b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 xml:space="preserve">: Consistency </w:t>
      </w:r>
      <w:r w:rsidRPr="00B508E6">
        <w:rPr>
          <w:rFonts w:ascii="Cambria Math" w:eastAsia="Times New Roman" w:hAnsi="Cambria Math" w:cs="Cambria Math"/>
          <w:sz w:val="24"/>
          <w:szCs w:val="24"/>
        </w:rPr>
        <w:t>⇔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08E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508E6">
        <w:rPr>
          <w:rFonts w:ascii="Cambria Math" w:eastAsia="Times New Roman" w:hAnsi="Cambria Math" w:cs="Cambria Math"/>
          <w:sz w:val="24"/>
          <w:szCs w:val="24"/>
        </w:rPr>
        <w:t>∈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B508E6">
        <w:rPr>
          <w:rFonts w:ascii="Times New Roman" w:eastAsia="Times New Roman" w:hAnsi="Times New Roman" w:cs="Times New Roman"/>
          <w:sz w:val="24"/>
          <w:szCs w:val="24"/>
        </w:rPr>
        <w:t>(A)b\in\</w:t>
      </w:r>
      <w:proofErr w:type="spellStart"/>
      <w:r w:rsidRPr="00B508E6">
        <w:rPr>
          <w:rFonts w:ascii="Times New Roman" w:eastAsia="Times New Roman" w:hAnsi="Times New Roman" w:cs="Times New Roman"/>
          <w:sz w:val="24"/>
          <w:szCs w:val="24"/>
        </w:rPr>
        <w:t>mathrm</w:t>
      </w:r>
      <w:proofErr w:type="spellEnd"/>
      <w:r w:rsidRPr="00B508E6">
        <w:rPr>
          <w:rFonts w:ascii="Times New Roman" w:eastAsia="Times New Roman" w:hAnsi="Times New Roman" w:cs="Times New Roman"/>
          <w:sz w:val="24"/>
          <w:szCs w:val="24"/>
        </w:rPr>
        <w:t>{</w:t>
      </w:r>
      <w:proofErr w:type="spellStart"/>
      <w:r w:rsidRPr="00B508E6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B508E6">
        <w:rPr>
          <w:rFonts w:ascii="Times New Roman" w:eastAsia="Times New Roman" w:hAnsi="Times New Roman" w:cs="Times New Roman"/>
          <w:sz w:val="24"/>
          <w:szCs w:val="24"/>
        </w:rPr>
        <w:t>}(A).</w:t>
      </w:r>
    </w:p>
    <w:p w:rsidR="00B508E6" w:rsidRPr="00B508E6" w:rsidRDefault="00B508E6" w:rsidP="00B508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Least squares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x=arg⁡</w:t>
      </w:r>
      <w:bookmarkStart w:id="0" w:name="_GoBack"/>
      <w:bookmarkEnd w:id="0"/>
      <w:r w:rsidRPr="00B508E6">
        <w:rPr>
          <w:rFonts w:ascii="Times New Roman" w:eastAsia="Times New Roman" w:hAnsi="Times New Roman" w:cs="Times New Roman"/>
          <w:sz w:val="24"/>
          <w:szCs w:val="24"/>
        </w:rPr>
        <w:t>min⁡</w:t>
      </w:r>
      <w:r w:rsidRPr="00B508E6">
        <w:rPr>
          <w:rFonts w:ascii="Cambria Math" w:eastAsia="Times New Roman" w:hAnsi="Cambria Math" w:cs="Cambria Math"/>
          <w:sz w:val="24"/>
          <w:szCs w:val="24"/>
        </w:rPr>
        <w:t>∥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Ax−b</w:t>
      </w:r>
      <w:r w:rsidRPr="00B508E6">
        <w:rPr>
          <w:rFonts w:ascii="Cambria Math" w:eastAsia="Times New Roman" w:hAnsi="Cambria Math" w:cs="Cambria Math"/>
          <w:sz w:val="24"/>
          <w:szCs w:val="24"/>
        </w:rPr>
        <w:t>∥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2x=\arg\min\|Ax-b\|^2 solves ATAx=ATbA^TAx=A^Tb.</w:t>
      </w:r>
    </w:p>
    <w:p w:rsidR="00B508E6" w:rsidRPr="00B508E6" w:rsidRDefault="00B508E6" w:rsidP="00B508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PCA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Data covariance matrix eigen‐analysis. Beware centering/scaling.</w:t>
      </w:r>
    </w:p>
    <w:p w:rsidR="00B508E6" w:rsidRPr="00B508E6" w:rsidRDefault="00B508E6" w:rsidP="00B508E6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08E6">
        <w:rPr>
          <w:rFonts w:ascii="Times New Roman" w:eastAsia="Times New Roman" w:hAnsi="Times New Roman" w:cs="Times New Roman"/>
          <w:b/>
          <w:bCs/>
          <w:sz w:val="27"/>
          <w:szCs w:val="27"/>
        </w:rPr>
        <w:t>2.7 Common Pitfalls &amp; Strong Opinions</w:t>
      </w:r>
    </w:p>
    <w:p w:rsidR="00B508E6" w:rsidRPr="00B508E6" w:rsidRDefault="00B508E6" w:rsidP="00B508E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Determinant worship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Determinants provide volume scaling, but computing them in high dims is a waste—prefer LU or SVD decompositions.</w:t>
      </w:r>
    </w:p>
    <w:p w:rsidR="00B508E6" w:rsidRPr="00B508E6" w:rsidRDefault="00B508E6" w:rsidP="00B508E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8E6">
        <w:rPr>
          <w:rFonts w:ascii="Times New Roman" w:eastAsia="Times New Roman" w:hAnsi="Times New Roman" w:cs="Times New Roman"/>
          <w:b/>
          <w:bCs/>
          <w:sz w:val="24"/>
          <w:szCs w:val="24"/>
        </w:rPr>
        <w:t>Blindly trusting numeric routines</w:t>
      </w:r>
      <w:r w:rsidRPr="00B508E6">
        <w:rPr>
          <w:rFonts w:ascii="Times New Roman" w:eastAsia="Times New Roman" w:hAnsi="Times New Roman" w:cs="Times New Roman"/>
          <w:sz w:val="24"/>
          <w:szCs w:val="24"/>
        </w:rPr>
        <w:t>: Floating‐point eigenvalues can be garbage if the matrix is ill‐conditioned;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always check condition number</w:t>
      </w:r>
    </w:p>
    <w:p w:rsidR="00AF316A" w:rsidRDefault="00AF316A"/>
    <w:sectPr w:rsidR="00AF3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413"/>
    <w:multiLevelType w:val="multilevel"/>
    <w:tmpl w:val="0DB8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D13DF"/>
    <w:multiLevelType w:val="multilevel"/>
    <w:tmpl w:val="10DA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4758E"/>
    <w:multiLevelType w:val="multilevel"/>
    <w:tmpl w:val="340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22CDC"/>
    <w:multiLevelType w:val="multilevel"/>
    <w:tmpl w:val="6F9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512E6"/>
    <w:multiLevelType w:val="multilevel"/>
    <w:tmpl w:val="9040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25B86"/>
    <w:multiLevelType w:val="multilevel"/>
    <w:tmpl w:val="D798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8026F"/>
    <w:multiLevelType w:val="multilevel"/>
    <w:tmpl w:val="2F28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56A0B"/>
    <w:multiLevelType w:val="multilevel"/>
    <w:tmpl w:val="059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86829"/>
    <w:multiLevelType w:val="multilevel"/>
    <w:tmpl w:val="5EDC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7370E"/>
    <w:multiLevelType w:val="multilevel"/>
    <w:tmpl w:val="A0F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B7D30"/>
    <w:multiLevelType w:val="multilevel"/>
    <w:tmpl w:val="DEDE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416F5"/>
    <w:multiLevelType w:val="multilevel"/>
    <w:tmpl w:val="E44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B7D59"/>
    <w:multiLevelType w:val="multilevel"/>
    <w:tmpl w:val="3DEA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E0A6D"/>
    <w:multiLevelType w:val="multilevel"/>
    <w:tmpl w:val="476A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1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E6"/>
    <w:rsid w:val="00AF316A"/>
    <w:rsid w:val="00B5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3EFB7"/>
  <w15:chartTrackingRefBased/>
  <w15:docId w15:val="{1E588365-BB76-47CA-A4E5-D0ABF581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45" w:line="360" w:lineRule="auto"/>
        <w:ind w:left="102" w:hanging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08E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508E6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08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508E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508E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08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08E6"/>
    <w:rPr>
      <w:color w:val="0000FF"/>
      <w:u w:val="single"/>
    </w:rPr>
  </w:style>
  <w:style w:type="character" w:customStyle="1" w:styleId="katex">
    <w:name w:val="katex"/>
    <w:basedOn w:val="DefaultParagraphFont"/>
    <w:rsid w:val="00B5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6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gpt.com/c/6819ca4f-cfb4-8001-be48-965463eca6b5" TargetMode="External"/><Relationship Id="rId13" Type="http://schemas.openxmlformats.org/officeDocument/2006/relationships/hyperlink" Target="https://chatgpt.com/c/6819ca4f-cfb4-8001-be48-965463eca6b5" TargetMode="External"/><Relationship Id="rId18" Type="http://schemas.openxmlformats.org/officeDocument/2006/relationships/hyperlink" Target="https://chatgpt.com/c/6819ca4f-cfb4-8001-be48-965463eca6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gpt.com/c/6819ca4f-cfb4-8001-be48-965463eca6b5" TargetMode="External"/><Relationship Id="rId12" Type="http://schemas.openxmlformats.org/officeDocument/2006/relationships/hyperlink" Target="https://chatgpt.com/c/6819ca4f-cfb4-8001-be48-965463eca6b5" TargetMode="External"/><Relationship Id="rId17" Type="http://schemas.openxmlformats.org/officeDocument/2006/relationships/hyperlink" Target="https://chatgpt.com/c/6819ca4f-cfb4-8001-be48-965463eca6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atgpt.com/c/6819ca4f-cfb4-8001-be48-965463eca6b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atgpt.com/c/6819ca4f-cfb4-8001-be48-965463eca6b5" TargetMode="External"/><Relationship Id="rId11" Type="http://schemas.openxmlformats.org/officeDocument/2006/relationships/hyperlink" Target="https://chatgpt.com/c/6819ca4f-cfb4-8001-be48-965463eca6b5" TargetMode="External"/><Relationship Id="rId5" Type="http://schemas.openxmlformats.org/officeDocument/2006/relationships/hyperlink" Target="https://chatgpt.com/c/6819ca4f-cfb4-8001-be48-965463eca6b5" TargetMode="External"/><Relationship Id="rId15" Type="http://schemas.openxmlformats.org/officeDocument/2006/relationships/hyperlink" Target="https://chatgpt.com/c/6819ca4f-cfb4-8001-be48-965463eca6b5" TargetMode="External"/><Relationship Id="rId10" Type="http://schemas.openxmlformats.org/officeDocument/2006/relationships/hyperlink" Target="https://chatgpt.com/c/6819ca4f-cfb4-8001-be48-965463eca6b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gpt.com/c/6819ca4f-cfb4-8001-be48-965463eca6b5" TargetMode="External"/><Relationship Id="rId14" Type="http://schemas.openxmlformats.org/officeDocument/2006/relationships/hyperlink" Target="https://chatgpt.com/c/6819ca4f-cfb4-8001-be48-965463eca6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2025-05-06T08:41:00Z</dcterms:created>
  <dcterms:modified xsi:type="dcterms:W3CDTF">2025-05-06T08:46:00Z</dcterms:modified>
</cp:coreProperties>
</file>